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540" w:lineRule="exact"/>
        <w:jc w:val="both"/>
        <w:rPr>
          <w:rFonts w:hint="eastAsia" w:ascii="黑体" w:hAnsi="黑体" w:eastAsia="黑体" w:cs="黑体"/>
          <w:kern w:val="0"/>
          <w:sz w:val="24"/>
          <w:szCs w:val="24"/>
          <w:lang w:val="en-US" w:eastAsia="zh-CN"/>
        </w:rPr>
      </w:pPr>
      <w:bookmarkStart w:id="0" w:name="_Toc474996729"/>
      <w:bookmarkStart w:id="1" w:name="_Toc474996730"/>
      <w:r>
        <w:rPr>
          <w:rFonts w:hint="eastAsia" w:ascii="黑体" w:hAnsi="黑体" w:eastAsia="黑体" w:cs="黑体"/>
          <w:kern w:val="0"/>
          <w:sz w:val="24"/>
          <w:szCs w:val="24"/>
          <w:lang w:eastAsia="zh-CN"/>
        </w:rPr>
        <w:t>附件</w:t>
      </w:r>
      <w:r>
        <w:rPr>
          <w:rFonts w:hint="eastAsia" w:ascii="黑体" w:hAnsi="黑体" w:eastAsia="黑体" w:cs="黑体"/>
          <w:kern w:val="0"/>
          <w:sz w:val="24"/>
          <w:szCs w:val="24"/>
          <w:lang w:val="en-US" w:eastAsia="zh-CN"/>
        </w:rPr>
        <w:t>3-1：</w:t>
      </w:r>
    </w:p>
    <w:bookmarkEnd w:id="0"/>
    <w:p>
      <w:pPr>
        <w:pStyle w:val="2"/>
        <w:spacing w:before="0" w:after="0" w:line="540" w:lineRule="exact"/>
        <w:jc w:val="center"/>
        <w:rPr>
          <w:rFonts w:ascii="黑体" w:hAnsi="黑体" w:eastAsia="黑体" w:cs="黑体"/>
          <w:kern w:val="0"/>
          <w:sz w:val="36"/>
          <w:szCs w:val="36"/>
          <w:highlight w:val="none"/>
        </w:rPr>
      </w:pPr>
      <w:r>
        <w:rPr>
          <w:rFonts w:hint="eastAsia" w:ascii="黑体" w:hAnsi="黑体" w:eastAsia="黑体" w:cs="黑体"/>
          <w:kern w:val="0"/>
          <w:sz w:val="36"/>
          <w:szCs w:val="36"/>
          <w:highlight w:val="none"/>
        </w:rPr>
        <w:t>厦门大学知识产权研究院“新华知识产权学业奖助学金”评选办法</w:t>
      </w:r>
    </w:p>
    <w:p>
      <w:pPr>
        <w:spacing w:line="540" w:lineRule="exact"/>
        <w:jc w:val="left"/>
        <w:rPr>
          <w:rFonts w:ascii="仿宋" w:hAnsi="仿宋" w:eastAsia="仿宋" w:cs="Times New Roman"/>
          <w:bCs/>
          <w:kern w:val="0"/>
          <w:sz w:val="28"/>
          <w:szCs w:val="28"/>
          <w:highlight w:val="none"/>
        </w:rPr>
      </w:pPr>
      <w:r>
        <w:rPr>
          <w:rFonts w:hint="eastAsia" w:ascii="仿宋" w:hAnsi="仿宋" w:eastAsia="仿宋" w:cs="Times New Roman"/>
          <w:bCs/>
          <w:kern w:val="0"/>
          <w:sz w:val="28"/>
          <w:szCs w:val="28"/>
          <w:highlight w:val="none"/>
        </w:rPr>
        <w:t xml:space="preserve">   </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新华知识产权学业奖助学金”是厦门市新华专利商标代理有限公司（以下简称新华知识产权机构）在厦门大学出资设立的一项奖助学金，旨在激励本院家庭经济困难且学习刻苦、成绩较好、品行良好的学生，促进学生努力学习。现根据新华知识产权机构的意见特制定本办法：</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一、申请条件</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1.在厦门大学知识产权研究院正式注册的全日制硕士研究生。</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2.热爱祖国，具有良好的道德品质，自觉遵守国家的各项政策和法律；热心公益和学校组织的各项活动的学生。</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3.家庭经济困难且学习刻苦、成绩较好的学生，其中本科为理工背景的学生优先考虑。</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二、名额及金额</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每年设一等奖学金1名，每人奖励8000元；二等奖学金2名，每人奖励5000元；三等奖学金4名，每人奖励3000元；助学金3名，每人资助3000元。如有变动，应事先呈报新华知识产权机构并取得其书面同意。</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三、评奖程序</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由厦门大学知识产权研究院在每年</w:t>
      </w:r>
      <w:r>
        <w:rPr>
          <w:rFonts w:hint="eastAsia" w:asciiTheme="minorEastAsia" w:hAnsiTheme="minorEastAsia" w:eastAsiaTheme="minorEastAsia" w:cstheme="minorEastAsia"/>
          <w:bCs/>
          <w:kern w:val="0"/>
          <w:sz w:val="24"/>
          <w:szCs w:val="24"/>
          <w:highlight w:val="none"/>
          <w:lang w:val="en-US" w:eastAsia="zh-CN"/>
        </w:rPr>
        <w:t>3-4</w:t>
      </w:r>
      <w:r>
        <w:rPr>
          <w:rFonts w:hint="eastAsia" w:asciiTheme="minorEastAsia" w:hAnsiTheme="minorEastAsia" w:eastAsiaTheme="minorEastAsia" w:cstheme="minorEastAsia"/>
          <w:bCs/>
          <w:kern w:val="0"/>
          <w:sz w:val="24"/>
          <w:szCs w:val="24"/>
          <w:highlight w:val="none"/>
        </w:rPr>
        <w:t>月组织新华奖助学金评审委员会并根据申请学生的家庭经济情况、学习成绩及在校表现等进行综合评议。</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四、评奖要求</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1.厦门大学知识产权研究院必须深入了解候选学生的家庭经济情况和在校表现，建立受资助学生情况档案。</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2.评选工作要坚持公开、公平、公正的原则，杜绝弄虚作假行为。如有虚假行为，一经发现，即取消其评选资格或追缴已获得的奖助学金。</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五、评奖时间及备案手续</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每年</w:t>
      </w:r>
      <w:r>
        <w:rPr>
          <w:rFonts w:hint="eastAsia" w:asciiTheme="minorEastAsia" w:hAnsiTheme="minorEastAsia" w:eastAsiaTheme="minorEastAsia" w:cstheme="minorEastAsia"/>
          <w:bCs/>
          <w:kern w:val="0"/>
          <w:sz w:val="24"/>
          <w:szCs w:val="24"/>
          <w:highlight w:val="none"/>
          <w:lang w:val="en-US" w:eastAsia="zh-CN"/>
        </w:rPr>
        <w:t>3-4</w:t>
      </w:r>
      <w:r>
        <w:rPr>
          <w:rFonts w:hint="eastAsia" w:asciiTheme="minorEastAsia" w:hAnsiTheme="minorEastAsia" w:eastAsiaTheme="minorEastAsia" w:cstheme="minorEastAsia"/>
          <w:bCs/>
          <w:kern w:val="0"/>
          <w:sz w:val="24"/>
          <w:szCs w:val="24"/>
          <w:highlight w:val="none"/>
        </w:rPr>
        <w:t>月评选，每年</w:t>
      </w:r>
      <w:r>
        <w:rPr>
          <w:rFonts w:hint="eastAsia" w:asciiTheme="minorEastAsia" w:hAnsiTheme="minorEastAsia" w:eastAsiaTheme="minorEastAsia" w:cstheme="minorEastAsia"/>
          <w:bCs/>
          <w:kern w:val="0"/>
          <w:sz w:val="24"/>
          <w:szCs w:val="24"/>
          <w:highlight w:val="none"/>
          <w:lang w:val="en-US" w:eastAsia="zh-CN"/>
        </w:rPr>
        <w:t>5</w:t>
      </w:r>
      <w:r>
        <w:rPr>
          <w:rFonts w:hint="eastAsia" w:asciiTheme="minorEastAsia" w:hAnsiTheme="minorEastAsia" w:eastAsiaTheme="minorEastAsia" w:cstheme="minorEastAsia"/>
          <w:bCs/>
          <w:kern w:val="0"/>
          <w:sz w:val="24"/>
          <w:szCs w:val="24"/>
          <w:highlight w:val="none"/>
        </w:rPr>
        <w:t>月</w:t>
      </w:r>
      <w:r>
        <w:rPr>
          <w:rFonts w:hint="eastAsia" w:asciiTheme="minorEastAsia" w:hAnsiTheme="minorEastAsia" w:eastAsiaTheme="minorEastAsia" w:cstheme="minorEastAsia"/>
          <w:bCs/>
          <w:kern w:val="0"/>
          <w:sz w:val="24"/>
          <w:szCs w:val="24"/>
          <w:highlight w:val="none"/>
          <w:lang w:val="en-US" w:eastAsia="zh-CN"/>
        </w:rPr>
        <w:t>1</w:t>
      </w:r>
      <w:r>
        <w:rPr>
          <w:rFonts w:hint="eastAsia" w:asciiTheme="minorEastAsia" w:hAnsiTheme="minorEastAsia" w:eastAsiaTheme="minorEastAsia" w:cstheme="minorEastAsia"/>
          <w:bCs/>
          <w:kern w:val="0"/>
          <w:sz w:val="24"/>
          <w:szCs w:val="24"/>
          <w:highlight w:val="none"/>
        </w:rPr>
        <w:t>日前将评奖结果报厦门大学学生处或相关部门备案。</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六、颁奖</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评奖完毕后，“新华知识产权学业奖助学金”由厦门大学知识产权研究院统一发放，并邀请新华知识产权机构派人参加颁奖仪式。</w:t>
      </w:r>
    </w:p>
    <w:p>
      <w:pPr>
        <w:spacing w:line="540" w:lineRule="exact"/>
        <w:jc w:val="left"/>
        <w:rPr>
          <w:rFonts w:hint="eastAsia" w:asciiTheme="minorEastAsia" w:hAnsiTheme="minorEastAsia" w:eastAsiaTheme="minorEastAsia" w:cstheme="minorEastAsia"/>
          <w:bCs/>
          <w:kern w:val="0"/>
          <w:sz w:val="24"/>
          <w:szCs w:val="24"/>
          <w:highlight w:val="none"/>
        </w:rPr>
      </w:pPr>
    </w:p>
    <w:p>
      <w:pPr>
        <w:spacing w:line="540" w:lineRule="exact"/>
        <w:jc w:val="left"/>
        <w:rPr>
          <w:rFonts w:hint="eastAsia" w:asciiTheme="minorEastAsia" w:hAnsiTheme="minorEastAsia" w:cstheme="minorEastAsia"/>
          <w:bCs/>
          <w:kern w:val="0"/>
          <w:sz w:val="24"/>
          <w:szCs w:val="24"/>
          <w:highlight w:val="none"/>
          <w:lang w:val="en-US" w:eastAsia="zh-CN"/>
        </w:rPr>
      </w:pPr>
      <w:r>
        <w:rPr>
          <w:rFonts w:hint="eastAsia" w:asciiTheme="minorEastAsia" w:hAnsiTheme="minorEastAsia" w:cstheme="minorEastAsia"/>
          <w:bCs/>
          <w:kern w:val="0"/>
          <w:sz w:val="24"/>
          <w:szCs w:val="24"/>
          <w:highlight w:val="none"/>
          <w:lang w:val="en-US" w:eastAsia="zh-CN"/>
        </w:rPr>
        <w:t xml:space="preserve">    </w:t>
      </w:r>
    </w:p>
    <w:p>
      <w:pPr>
        <w:spacing w:line="540" w:lineRule="exact"/>
        <w:jc w:val="left"/>
        <w:rPr>
          <w:rFonts w:hint="default" w:asciiTheme="minorEastAsia" w:hAnsiTheme="minorEastAsia" w:cstheme="minorEastAsia"/>
          <w:bCs/>
          <w:kern w:val="0"/>
          <w:sz w:val="24"/>
          <w:szCs w:val="24"/>
          <w:highlight w:val="none"/>
          <w:lang w:val="en-US" w:eastAsia="zh-CN"/>
        </w:rPr>
      </w:pP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p>
    <w:p>
      <w:pPr>
        <w:rPr>
          <w:highlight w:val="none"/>
        </w:rPr>
      </w:pPr>
    </w:p>
    <w:p>
      <w:pPr>
        <w:rPr>
          <w:highlight w:val="none"/>
        </w:rPr>
      </w:pPr>
    </w:p>
    <w:p>
      <w:pPr>
        <w:pStyle w:val="2"/>
        <w:spacing w:before="0" w:after="0" w:line="540" w:lineRule="exact"/>
        <w:jc w:val="center"/>
        <w:rPr>
          <w:rFonts w:hint="eastAsia" w:ascii="黑体" w:hAnsi="黑体" w:eastAsia="黑体" w:cs="黑体"/>
          <w:kern w:val="0"/>
          <w:sz w:val="36"/>
          <w:szCs w:val="36"/>
          <w:highlight w:val="none"/>
          <w:lang w:eastAsia="zh-CN"/>
        </w:rPr>
      </w:pPr>
    </w:p>
    <w:p>
      <w:pPr>
        <w:rPr>
          <w:rFonts w:hint="eastAsia" w:ascii="黑体" w:hAnsi="黑体" w:eastAsia="黑体" w:cs="黑体"/>
          <w:kern w:val="0"/>
          <w:sz w:val="36"/>
          <w:szCs w:val="36"/>
          <w:highlight w:val="none"/>
          <w:lang w:eastAsia="zh-CN"/>
        </w:rPr>
      </w:pPr>
      <w:r>
        <w:rPr>
          <w:rFonts w:hint="eastAsia" w:ascii="黑体" w:hAnsi="黑体" w:eastAsia="黑体" w:cs="黑体"/>
          <w:kern w:val="0"/>
          <w:sz w:val="36"/>
          <w:szCs w:val="36"/>
          <w:highlight w:val="none"/>
          <w:lang w:eastAsia="zh-CN"/>
        </w:rPr>
        <w:br w:type="page"/>
      </w:r>
    </w:p>
    <w:p>
      <w:pPr>
        <w:pStyle w:val="2"/>
        <w:spacing w:before="0" w:after="0" w:line="540" w:lineRule="exact"/>
        <w:jc w:val="left"/>
        <w:rPr>
          <w:rFonts w:hint="eastAsia" w:ascii="黑体" w:hAnsi="黑体" w:eastAsia="黑体" w:cs="黑体"/>
          <w:kern w:val="0"/>
          <w:sz w:val="24"/>
          <w:szCs w:val="24"/>
          <w:highlight w:val="none"/>
          <w:lang w:val="en-US" w:eastAsia="zh-CN"/>
        </w:rPr>
      </w:pPr>
      <w:r>
        <w:rPr>
          <w:rFonts w:hint="eastAsia" w:ascii="黑体" w:hAnsi="黑体" w:eastAsia="黑体" w:cs="黑体"/>
          <w:kern w:val="0"/>
          <w:sz w:val="24"/>
          <w:szCs w:val="24"/>
          <w:highlight w:val="none"/>
          <w:lang w:eastAsia="zh-CN"/>
        </w:rPr>
        <w:t>附件</w:t>
      </w:r>
      <w:r>
        <w:rPr>
          <w:rFonts w:hint="eastAsia" w:ascii="黑体" w:hAnsi="黑体" w:eastAsia="黑体" w:cs="黑体"/>
          <w:kern w:val="0"/>
          <w:sz w:val="24"/>
          <w:szCs w:val="24"/>
          <w:highlight w:val="none"/>
          <w:lang w:val="en-US" w:eastAsia="zh-CN"/>
        </w:rPr>
        <w:t>3-2：</w:t>
      </w:r>
    </w:p>
    <w:bookmarkEnd w:id="1"/>
    <w:p>
      <w:pPr>
        <w:pStyle w:val="2"/>
        <w:spacing w:before="0" w:after="0" w:line="540" w:lineRule="exact"/>
        <w:jc w:val="center"/>
        <w:rPr>
          <w:rFonts w:ascii="黑体" w:hAnsi="黑体" w:eastAsia="黑体" w:cs="Times New Roman"/>
          <w:kern w:val="0"/>
          <w:sz w:val="36"/>
          <w:szCs w:val="36"/>
          <w:highlight w:val="none"/>
        </w:rPr>
      </w:pPr>
      <w:r>
        <w:rPr>
          <w:rFonts w:hint="eastAsia" w:ascii="黑体" w:hAnsi="黑体" w:eastAsia="黑体" w:cs="黑体"/>
          <w:kern w:val="0"/>
          <w:sz w:val="36"/>
          <w:szCs w:val="36"/>
          <w:highlight w:val="none"/>
        </w:rPr>
        <w:t>厦门大学知识产权研究院“新华知识产权论文奖学金”评选办法</w:t>
      </w:r>
    </w:p>
    <w:p>
      <w:pPr>
        <w:spacing w:line="540" w:lineRule="exact"/>
        <w:jc w:val="left"/>
        <w:rPr>
          <w:rFonts w:hint="eastAsia" w:asciiTheme="minorEastAsia" w:hAnsiTheme="minorEastAsia" w:eastAsiaTheme="minorEastAsia" w:cstheme="minorEastAsia"/>
          <w:bCs/>
          <w:kern w:val="0"/>
          <w:sz w:val="24"/>
          <w:szCs w:val="24"/>
          <w:highlight w:val="none"/>
        </w:rPr>
      </w:pP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新华知识产权论文奖学金”是厦门市新华专利商标代理有限公司（以下简称新华知识产权机构）在厦门大学出资设立的一项专项奖学金，旨在奖励厦门大学知识产权研究院研究生的学术成果。现根据新华知识产权机构的意见特制定本办法：</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一、申请条件</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1.在厦门大学知识产权研究院正式注册的全日制研究生。</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2.热爱祖国，具有良好的道德品质，自觉遵守国家的各项政策和法律；热心公益和学校组织的各项活动的研究生。</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3.论文成果正式发表或获奖者。</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二、名额及金额</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每年设硕士生一等奖学金1名，每人奖励</w:t>
      </w:r>
      <w:r>
        <w:rPr>
          <w:rFonts w:hint="eastAsia" w:asciiTheme="minorEastAsia" w:hAnsiTheme="minorEastAsia" w:cstheme="minorEastAsia"/>
          <w:bCs/>
          <w:kern w:val="0"/>
          <w:sz w:val="24"/>
          <w:szCs w:val="24"/>
          <w:highlight w:val="none"/>
          <w:lang w:val="en-US" w:eastAsia="zh-CN"/>
        </w:rPr>
        <w:t>5</w:t>
      </w:r>
      <w:r>
        <w:rPr>
          <w:rFonts w:hint="eastAsia" w:asciiTheme="minorEastAsia" w:hAnsiTheme="minorEastAsia" w:eastAsiaTheme="minorEastAsia" w:cstheme="minorEastAsia"/>
          <w:bCs/>
          <w:kern w:val="0"/>
          <w:sz w:val="24"/>
          <w:szCs w:val="24"/>
          <w:highlight w:val="none"/>
        </w:rPr>
        <w:t>000元；硕士生二等奖学金</w:t>
      </w:r>
      <w:r>
        <w:rPr>
          <w:rFonts w:hint="eastAsia" w:asciiTheme="minorEastAsia" w:hAnsiTheme="minorEastAsia" w:cstheme="minorEastAsia"/>
          <w:bCs/>
          <w:kern w:val="0"/>
          <w:sz w:val="24"/>
          <w:szCs w:val="24"/>
          <w:highlight w:val="none"/>
          <w:lang w:val="en-US" w:eastAsia="zh-CN"/>
        </w:rPr>
        <w:t>2</w:t>
      </w:r>
      <w:r>
        <w:rPr>
          <w:rFonts w:hint="eastAsia" w:asciiTheme="minorEastAsia" w:hAnsiTheme="minorEastAsia" w:eastAsiaTheme="minorEastAsia" w:cstheme="minorEastAsia"/>
          <w:bCs/>
          <w:kern w:val="0"/>
          <w:sz w:val="24"/>
          <w:szCs w:val="24"/>
          <w:highlight w:val="none"/>
        </w:rPr>
        <w:t>名，每人奖励</w:t>
      </w:r>
      <w:r>
        <w:rPr>
          <w:rFonts w:hint="eastAsia" w:asciiTheme="minorEastAsia" w:hAnsiTheme="minorEastAsia" w:cstheme="minorEastAsia"/>
          <w:bCs/>
          <w:kern w:val="0"/>
          <w:sz w:val="24"/>
          <w:szCs w:val="24"/>
          <w:highlight w:val="none"/>
          <w:lang w:val="en-US" w:eastAsia="zh-CN"/>
        </w:rPr>
        <w:t>25</w:t>
      </w:r>
      <w:r>
        <w:rPr>
          <w:rFonts w:hint="eastAsia" w:asciiTheme="minorEastAsia" w:hAnsiTheme="minorEastAsia" w:eastAsiaTheme="minorEastAsia" w:cstheme="minorEastAsia"/>
          <w:bCs/>
          <w:kern w:val="0"/>
          <w:sz w:val="24"/>
          <w:szCs w:val="24"/>
          <w:highlight w:val="none"/>
        </w:rPr>
        <w:t>00元；博士生一等奖学金1名，每人奖励</w:t>
      </w:r>
      <w:r>
        <w:rPr>
          <w:rFonts w:hint="eastAsia" w:asciiTheme="minorEastAsia" w:hAnsiTheme="minorEastAsia" w:cstheme="minorEastAsia"/>
          <w:bCs/>
          <w:kern w:val="0"/>
          <w:sz w:val="24"/>
          <w:szCs w:val="24"/>
          <w:highlight w:val="none"/>
          <w:lang w:val="en-US" w:eastAsia="zh-CN"/>
        </w:rPr>
        <w:t>5</w:t>
      </w:r>
      <w:r>
        <w:rPr>
          <w:rFonts w:hint="eastAsia" w:asciiTheme="minorEastAsia" w:hAnsiTheme="minorEastAsia" w:eastAsiaTheme="minorEastAsia" w:cstheme="minorEastAsia"/>
          <w:bCs/>
          <w:kern w:val="0"/>
          <w:sz w:val="24"/>
          <w:szCs w:val="24"/>
          <w:highlight w:val="none"/>
        </w:rPr>
        <w:t>000元；博士生二等奖学金</w:t>
      </w:r>
      <w:r>
        <w:rPr>
          <w:rFonts w:hint="eastAsia" w:asciiTheme="minorEastAsia" w:hAnsiTheme="minorEastAsia" w:cstheme="minorEastAsia"/>
          <w:bCs/>
          <w:kern w:val="0"/>
          <w:sz w:val="24"/>
          <w:szCs w:val="24"/>
          <w:highlight w:val="none"/>
          <w:lang w:val="en-US" w:eastAsia="zh-CN"/>
        </w:rPr>
        <w:t>2</w:t>
      </w:r>
      <w:r>
        <w:rPr>
          <w:rFonts w:hint="eastAsia" w:asciiTheme="minorEastAsia" w:hAnsiTheme="minorEastAsia" w:eastAsiaTheme="minorEastAsia" w:cstheme="minorEastAsia"/>
          <w:bCs/>
          <w:kern w:val="0"/>
          <w:sz w:val="24"/>
          <w:szCs w:val="24"/>
          <w:highlight w:val="none"/>
        </w:rPr>
        <w:t>名，每人奖励</w:t>
      </w:r>
      <w:r>
        <w:rPr>
          <w:rFonts w:hint="eastAsia" w:asciiTheme="minorEastAsia" w:hAnsiTheme="minorEastAsia" w:cstheme="minorEastAsia"/>
          <w:bCs/>
          <w:kern w:val="0"/>
          <w:sz w:val="24"/>
          <w:szCs w:val="24"/>
          <w:highlight w:val="none"/>
          <w:lang w:val="en-US" w:eastAsia="zh-CN"/>
        </w:rPr>
        <w:t>25</w:t>
      </w:r>
      <w:r>
        <w:rPr>
          <w:rFonts w:hint="eastAsia" w:asciiTheme="minorEastAsia" w:hAnsiTheme="minorEastAsia" w:eastAsiaTheme="minorEastAsia" w:cstheme="minorEastAsia"/>
          <w:bCs/>
          <w:kern w:val="0"/>
          <w:sz w:val="24"/>
          <w:szCs w:val="24"/>
          <w:highlight w:val="none"/>
        </w:rPr>
        <w:t>00元。</w:t>
      </w:r>
      <w:bookmarkStart w:id="2" w:name="_GoBack"/>
      <w:bookmarkEnd w:id="2"/>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如有变动，应事先呈报新华知识产权机构并取得其书面同意。</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三、评奖程序</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在每年</w:t>
      </w:r>
      <w:r>
        <w:rPr>
          <w:rFonts w:hint="eastAsia" w:asciiTheme="minorEastAsia" w:hAnsiTheme="minorEastAsia" w:eastAsiaTheme="minorEastAsia" w:cstheme="minorEastAsia"/>
          <w:bCs/>
          <w:kern w:val="0"/>
          <w:sz w:val="24"/>
          <w:szCs w:val="24"/>
          <w:highlight w:val="none"/>
          <w:lang w:val="en-US" w:eastAsia="zh-CN"/>
        </w:rPr>
        <w:t>4</w:t>
      </w:r>
      <w:r>
        <w:rPr>
          <w:rFonts w:hint="eastAsia" w:asciiTheme="minorEastAsia" w:hAnsiTheme="minorEastAsia" w:eastAsiaTheme="minorEastAsia" w:cstheme="minorEastAsia"/>
          <w:bCs/>
          <w:kern w:val="0"/>
          <w:sz w:val="24"/>
          <w:szCs w:val="24"/>
          <w:highlight w:val="none"/>
        </w:rPr>
        <w:t>月组织新华奖助学金评审委员会根据研究生的论文成果情况，进行择优评选，如若某项奖项出现空缺，则将由新华奖助学金评审委员会根据申请者情况进行从新分配名额，委员会拥有最终解释权。</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四、评奖要求</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1.评选工作要坚持公开、公平、公正的原则，杜绝弄虚作假行为。如有虚假行为，一经发现，即取消其评选资格或追缴已获得的奖学金。</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2.申请者发表学术论文，应为第一作者或通讯作者（申请人的导师为第一作者、申请者作为第二作者的论文，可视申请者为第一作者）。</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3.学术期刊的分类认定，参见《厦门大学核心学术刊物目录及相关规定（201</w:t>
      </w:r>
      <w:r>
        <w:rPr>
          <w:rFonts w:hint="eastAsia" w:asciiTheme="minorEastAsia" w:hAnsiTheme="minorEastAsia" w:eastAsiaTheme="minorEastAsia" w:cstheme="minorEastAsia"/>
          <w:bCs/>
          <w:kern w:val="0"/>
          <w:sz w:val="24"/>
          <w:szCs w:val="24"/>
          <w:highlight w:val="none"/>
          <w:lang w:val="en-US" w:eastAsia="zh-CN"/>
        </w:rPr>
        <w:t>7</w:t>
      </w:r>
      <w:r>
        <w:rPr>
          <w:rFonts w:hint="eastAsia" w:asciiTheme="minorEastAsia" w:hAnsiTheme="minorEastAsia" w:eastAsiaTheme="minorEastAsia" w:cstheme="minorEastAsia"/>
          <w:bCs/>
          <w:kern w:val="0"/>
          <w:sz w:val="24"/>
          <w:szCs w:val="24"/>
          <w:highlight w:val="none"/>
        </w:rPr>
        <w:t>年版）》。</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五、有下列情况之一者不能申请奖学金</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1.受到学校或学院通报批评及警告以上处分；</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2.有学术不端行为。</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六、评奖时间及备案手续</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每年</w:t>
      </w:r>
      <w:r>
        <w:rPr>
          <w:rFonts w:hint="eastAsia" w:asciiTheme="minorEastAsia" w:hAnsiTheme="minorEastAsia" w:eastAsiaTheme="minorEastAsia" w:cstheme="minorEastAsia"/>
          <w:bCs/>
          <w:kern w:val="0"/>
          <w:sz w:val="24"/>
          <w:szCs w:val="24"/>
          <w:highlight w:val="none"/>
          <w:lang w:val="en-US" w:eastAsia="zh-CN"/>
        </w:rPr>
        <w:t>3-4</w:t>
      </w:r>
      <w:r>
        <w:rPr>
          <w:rFonts w:hint="eastAsia" w:asciiTheme="minorEastAsia" w:hAnsiTheme="minorEastAsia" w:eastAsiaTheme="minorEastAsia" w:cstheme="minorEastAsia"/>
          <w:bCs/>
          <w:kern w:val="0"/>
          <w:sz w:val="24"/>
          <w:szCs w:val="24"/>
          <w:highlight w:val="none"/>
        </w:rPr>
        <w:t>月评选，每年</w:t>
      </w:r>
      <w:r>
        <w:rPr>
          <w:rFonts w:hint="eastAsia" w:asciiTheme="minorEastAsia" w:hAnsiTheme="minorEastAsia" w:eastAsiaTheme="minorEastAsia" w:cstheme="minorEastAsia"/>
          <w:bCs/>
          <w:kern w:val="0"/>
          <w:sz w:val="24"/>
          <w:szCs w:val="24"/>
          <w:highlight w:val="none"/>
          <w:lang w:val="en-US" w:eastAsia="zh-CN"/>
        </w:rPr>
        <w:t>5</w:t>
      </w:r>
      <w:r>
        <w:rPr>
          <w:rFonts w:hint="eastAsia" w:asciiTheme="minorEastAsia" w:hAnsiTheme="minorEastAsia" w:eastAsiaTheme="minorEastAsia" w:cstheme="minorEastAsia"/>
          <w:bCs/>
          <w:kern w:val="0"/>
          <w:sz w:val="24"/>
          <w:szCs w:val="24"/>
          <w:highlight w:val="none"/>
        </w:rPr>
        <w:t>月</w:t>
      </w:r>
      <w:r>
        <w:rPr>
          <w:rFonts w:hint="eastAsia" w:asciiTheme="minorEastAsia" w:hAnsiTheme="minorEastAsia" w:eastAsiaTheme="minorEastAsia" w:cstheme="minorEastAsia"/>
          <w:bCs/>
          <w:kern w:val="0"/>
          <w:sz w:val="24"/>
          <w:szCs w:val="24"/>
          <w:highlight w:val="none"/>
          <w:lang w:val="en-US" w:eastAsia="zh-CN"/>
        </w:rPr>
        <w:t>1</w:t>
      </w:r>
      <w:r>
        <w:rPr>
          <w:rFonts w:hint="eastAsia" w:asciiTheme="minorEastAsia" w:hAnsiTheme="minorEastAsia" w:eastAsiaTheme="minorEastAsia" w:cstheme="minorEastAsia"/>
          <w:bCs/>
          <w:kern w:val="0"/>
          <w:sz w:val="24"/>
          <w:szCs w:val="24"/>
          <w:highlight w:val="none"/>
        </w:rPr>
        <w:t>日前将评奖结果报厦门大学学生处或相关部门备案。</w:t>
      </w:r>
    </w:p>
    <w:p>
      <w:pPr>
        <w:spacing w:line="540" w:lineRule="exact"/>
        <w:ind w:firstLine="562" w:firstLineChars="200"/>
        <w:jc w:val="left"/>
        <w:rPr>
          <w:rFonts w:hint="eastAsia" w:asciiTheme="minorEastAsia" w:hAnsiTheme="minorEastAsia" w:eastAsiaTheme="minorEastAsia" w:cstheme="minorEastAsia"/>
          <w:b/>
          <w:bCs/>
          <w:kern w:val="0"/>
          <w:sz w:val="28"/>
          <w:szCs w:val="28"/>
          <w:highlight w:val="none"/>
        </w:rPr>
      </w:pPr>
      <w:r>
        <w:rPr>
          <w:rFonts w:hint="eastAsia" w:asciiTheme="minorEastAsia" w:hAnsiTheme="minorEastAsia" w:eastAsiaTheme="minorEastAsia" w:cstheme="minorEastAsia"/>
          <w:b/>
          <w:bCs/>
          <w:kern w:val="0"/>
          <w:sz w:val="28"/>
          <w:szCs w:val="28"/>
          <w:highlight w:val="none"/>
        </w:rPr>
        <w:t>七、颁奖</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r>
        <w:rPr>
          <w:rFonts w:hint="eastAsia" w:asciiTheme="minorEastAsia" w:hAnsiTheme="minorEastAsia" w:eastAsiaTheme="minorEastAsia" w:cstheme="minorEastAsia"/>
          <w:bCs/>
          <w:kern w:val="0"/>
          <w:sz w:val="24"/>
          <w:szCs w:val="24"/>
          <w:highlight w:val="none"/>
        </w:rPr>
        <w:t>评奖完毕后，“新华知识产权论文奖学金”由厦门大学知识产权研究院统一发放，并邀请新华知识产权机构派人参加颁奖仪式。</w:t>
      </w: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p>
    <w:p>
      <w:pPr>
        <w:spacing w:line="540" w:lineRule="exact"/>
        <w:ind w:firstLine="480" w:firstLineChars="200"/>
        <w:jc w:val="left"/>
        <w:rPr>
          <w:rFonts w:hint="eastAsia" w:asciiTheme="minorEastAsia" w:hAnsiTheme="minorEastAsia" w:eastAsiaTheme="minorEastAsia" w:cstheme="minorEastAsia"/>
          <w:bCs/>
          <w:kern w:val="0"/>
          <w:sz w:val="24"/>
          <w:szCs w:val="24"/>
          <w:highlight w:val="none"/>
        </w:rPr>
      </w:pPr>
    </w:p>
    <w:p>
      <w:pPr>
        <w:rPr>
          <w:highlight w:val="none"/>
        </w:rPr>
      </w:pPr>
    </w:p>
    <w:sectPr>
      <w:pgSz w:w="11906" w:h="16838"/>
      <w:pgMar w:top="1417" w:right="1134"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wYmVhZTA4ZTk2OGNmODUwZTIyNmYwNDlkNjU3OTEifQ=="/>
  </w:docVars>
  <w:rsids>
    <w:rsidRoot w:val="003F100F"/>
    <w:rsid w:val="002A11C4"/>
    <w:rsid w:val="003F100F"/>
    <w:rsid w:val="004875A7"/>
    <w:rsid w:val="005338A9"/>
    <w:rsid w:val="00780EB7"/>
    <w:rsid w:val="00BF4A19"/>
    <w:rsid w:val="00DD5765"/>
    <w:rsid w:val="02E70D94"/>
    <w:rsid w:val="0E6C039F"/>
    <w:rsid w:val="197760EE"/>
    <w:rsid w:val="1E306E0E"/>
    <w:rsid w:val="247276FF"/>
    <w:rsid w:val="280879A4"/>
    <w:rsid w:val="32EE542F"/>
    <w:rsid w:val="348053B8"/>
    <w:rsid w:val="441C55BB"/>
    <w:rsid w:val="488B2D10"/>
    <w:rsid w:val="4AD4735B"/>
    <w:rsid w:val="598C51C6"/>
    <w:rsid w:val="5A574E30"/>
    <w:rsid w:val="6A57665A"/>
    <w:rsid w:val="6B2C101E"/>
    <w:rsid w:val="7BA07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9">
    <w:name w:val="标题 1 Char"/>
    <w:basedOn w:val="8"/>
    <w:link w:val="2"/>
    <w:qFormat/>
    <w:uiPriority w:val="9"/>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1413</Words>
  <Characters>1463</Characters>
  <Lines>5</Lines>
  <Paragraphs>1</Paragraphs>
  <TotalTime>1</TotalTime>
  <ScaleCrop>false</ScaleCrop>
  <LinksUpToDate>false</LinksUpToDate>
  <CharactersWithSpaces>1470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2019-11-20T00:43:00Z</dcterms:created>
  <dc:creator>林少婷</dc:creator>
  <cp:lastModifiedBy>Carolin 曹琳</cp:lastModifiedBy>
  <dcterms:modified xsi:type="dcterms:W3CDTF">2022-10-31T07:27:44Z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76716AC4615B4713A1ACB5B91C4CAD9D</vt:lpwstr>
  </property>
</Properties>
</file>