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widowControl/>
        <w:adjustRightInd w:val="0"/>
        <w:snapToGrid w:val="0"/>
        <w:spacing w:line="480" w:lineRule="exact"/>
        <w:jc w:val="left"/>
        <w:rPr>
          <w:rFonts w:ascii="Times New Roman" w:cs="Times New Roman" w:hAnsiTheme="majorEastAsia" w:eastAsiaTheme="majorEastAsia"/>
          <w:b/>
          <w:bCs/>
          <w:kern w:val="0"/>
          <w:sz w:val="24"/>
          <w:szCs w:val="24"/>
        </w:rPr>
      </w:pPr>
      <w:r>
        <w:rPr>
          <w:rFonts w:hint="eastAsia" w:ascii="Times New Roman" w:cs="Times New Roman" w:hAnsiTheme="majorEastAsia" w:eastAsiaTheme="majorEastAsia"/>
          <w:b/>
          <w:bCs/>
          <w:kern w:val="0"/>
          <w:sz w:val="24"/>
          <w:szCs w:val="24"/>
        </w:rPr>
        <w:t>附件1：</w:t>
      </w:r>
      <w:r>
        <w:rPr>
          <w:rFonts w:ascii="Times New Roman" w:cs="Times New Roman" w:hAnsiTheme="majorEastAsia" w:eastAsiaTheme="majorEastAsia"/>
          <w:b/>
          <w:bCs/>
          <w:kern w:val="0"/>
          <w:sz w:val="24"/>
          <w:szCs w:val="24"/>
        </w:rPr>
        <w:t>厦门市与厦门大学简介</w:t>
      </w:r>
    </w:p>
    <w:p>
      <w:pPr>
        <w:widowControl/>
        <w:adjustRightInd w:val="0"/>
        <w:snapToGrid w:val="0"/>
        <w:spacing w:line="480" w:lineRule="exact"/>
        <w:ind w:firstLine="480" w:firstLineChars="200"/>
        <w:jc w:val="left"/>
        <w:rPr>
          <w:rFonts w:ascii="Times New Roman" w:hAnsi="Times New Roman" w:cs="Times New Roman" w:eastAsiaTheme="majorEastAsia"/>
          <w:kern w:val="0"/>
          <w:sz w:val="24"/>
          <w:szCs w:val="24"/>
        </w:rPr>
      </w:pPr>
      <w:r>
        <w:rPr>
          <w:rFonts w:ascii="Times New Roman" w:cs="Times New Roman" w:hAnsiTheme="majorEastAsia" w:eastAsiaTheme="majorEastAsia"/>
          <w:kern w:val="0"/>
          <w:sz w:val="24"/>
          <w:szCs w:val="24"/>
        </w:rPr>
        <w:t>厦门市地处中国东南海滨，是近代中外交流背景下成长起来的具有典型中西合璧文化特色的城市，具有美丽的海岸线，多元的建筑、艺术等文化形式。厦门大学由著名爱国华侨领袖陈嘉庚先生于</w:t>
      </w:r>
      <w:r>
        <w:rPr>
          <w:rFonts w:ascii="Times New Roman" w:hAnsi="Times New Roman" w:cs="Times New Roman" w:eastAsiaTheme="majorEastAsia"/>
          <w:kern w:val="0"/>
          <w:sz w:val="24"/>
          <w:szCs w:val="24"/>
        </w:rPr>
        <w:t>1921</w:t>
      </w:r>
      <w:r>
        <w:rPr>
          <w:rFonts w:ascii="Times New Roman" w:cs="Times New Roman" w:hAnsiTheme="majorEastAsia" w:eastAsiaTheme="majorEastAsia"/>
          <w:kern w:val="0"/>
          <w:sz w:val="24"/>
          <w:szCs w:val="24"/>
        </w:rPr>
        <w:t>年创办的私立大学，是中国近代教育史上第一所华侨创办的大学，也是中国著名的高水平大学。校园依山傍海、风光秀丽，已成为公认的环境最优美的中国大学校园之一。校园旁边的曾厝垵社区是厦门市著名的文艺社区，具有丰富的艺术、文艺俱乐部和酒吧、咖啡吧。</w:t>
      </w:r>
      <w:r>
        <w:rPr>
          <w:rFonts w:hint="eastAsia" w:ascii="Times New Roman" w:cs="Times New Roman" w:hAnsiTheme="majorEastAsia" w:eastAsiaTheme="majorEastAsia"/>
          <w:kern w:val="0"/>
          <w:sz w:val="24"/>
          <w:szCs w:val="24"/>
        </w:rPr>
        <w:t>参见厦门大学网站：</w:t>
      </w:r>
      <w:r>
        <w:rPr>
          <w:rFonts w:ascii="Times New Roman" w:cs="Times New Roman" w:hAnsiTheme="majorEastAsia" w:eastAsiaTheme="majorEastAsia"/>
          <w:kern w:val="0"/>
          <w:sz w:val="24"/>
          <w:szCs w:val="24"/>
        </w:rPr>
        <w:t>http://www.xmu.edu.cn/</w:t>
      </w:r>
    </w:p>
    <w:p>
      <w:pPr>
        <w:widowControl/>
        <w:adjustRightInd w:val="0"/>
        <w:snapToGrid w:val="0"/>
        <w:spacing w:line="480" w:lineRule="exact"/>
        <w:ind w:firstLine="482" w:firstLineChars="200"/>
        <w:jc w:val="left"/>
        <w:rPr>
          <w:rFonts w:ascii="Times New Roman" w:cs="Times New Roman" w:hAnsiTheme="majorEastAsia" w:eastAsiaTheme="majorEastAsia"/>
          <w:b/>
          <w:bCs/>
          <w:kern w:val="0"/>
          <w:sz w:val="24"/>
          <w:szCs w:val="24"/>
        </w:rPr>
      </w:pPr>
    </w:p>
    <w:p>
      <w:pPr>
        <w:widowControl/>
        <w:adjustRightInd w:val="0"/>
        <w:snapToGrid w:val="0"/>
        <w:spacing w:line="480" w:lineRule="exact"/>
        <w:ind w:firstLine="482" w:firstLineChars="200"/>
        <w:jc w:val="left"/>
        <w:rPr>
          <w:rFonts w:ascii="Times New Roman" w:hAnsi="Times New Roman" w:cs="Times New Roman" w:eastAsiaTheme="majorEastAsia"/>
          <w:kern w:val="0"/>
          <w:sz w:val="24"/>
          <w:szCs w:val="24"/>
        </w:rPr>
      </w:pPr>
      <w:r>
        <w:rPr>
          <w:rFonts w:ascii="Times New Roman" w:cs="Times New Roman" w:hAnsiTheme="majorEastAsia" w:eastAsiaTheme="majorEastAsia"/>
          <w:b/>
          <w:bCs/>
          <w:kern w:val="0"/>
          <w:sz w:val="24"/>
          <w:szCs w:val="24"/>
        </w:rPr>
        <w:t>厦门大学知识产权研究院简介：</w:t>
      </w:r>
    </w:p>
    <w:p>
      <w:pPr>
        <w:widowControl/>
        <w:adjustRightInd w:val="0"/>
        <w:snapToGrid w:val="0"/>
        <w:spacing w:line="480" w:lineRule="exact"/>
        <w:ind w:firstLine="480" w:firstLineChars="200"/>
        <w:jc w:val="left"/>
        <w:rPr>
          <w:rFonts w:hint="eastAsia" w:ascii="Times New Roman" w:cs="Times New Roman" w:hAnsiTheme="majorEastAsia" w:eastAsiaTheme="majorEastAsia"/>
          <w:kern w:val="0"/>
          <w:sz w:val="24"/>
          <w:szCs w:val="24"/>
          <w:lang w:val="en-US" w:eastAsia="zh-CN"/>
        </w:rPr>
      </w:pPr>
      <w:r>
        <w:rPr>
          <w:rFonts w:hint="eastAsia" w:ascii="Times New Roman" w:cs="Times New Roman" w:hAnsiTheme="majorEastAsia" w:eastAsiaTheme="majorEastAsia"/>
          <w:kern w:val="0"/>
          <w:sz w:val="24"/>
          <w:szCs w:val="24"/>
          <w:lang w:val="en-US" w:eastAsia="zh-CN"/>
        </w:rPr>
        <w:t>2008年7月30日，根据国家知识产权局与福建省人民政府签订的《共同推进海峡西岸经济区知识产权发展合作议定书》和省部会商要点的精神，厦门大学与福建省知识产权局共建成立厦门大学知识产权研究院。自成立以来，研究院充分发挥厦门大学作为教育部直属重点综合性大学的学科交叉优势，依托法、经、管和理工学科的雄厚科研力量，已经发展成为兼具高层次人才培养、科学研究、社会服务与国际交流的多功能、高层次的知识产权研究平台和人才培养基地。</w:t>
      </w:r>
    </w:p>
    <w:p>
      <w:pPr>
        <w:widowControl/>
        <w:adjustRightInd w:val="0"/>
        <w:snapToGrid w:val="0"/>
        <w:spacing w:line="480" w:lineRule="exact"/>
        <w:ind w:firstLine="480" w:firstLineChars="200"/>
        <w:jc w:val="left"/>
        <w:rPr>
          <w:rFonts w:hint="eastAsia" w:ascii="Times New Roman" w:cs="Times New Roman" w:hAnsiTheme="majorEastAsia" w:eastAsiaTheme="majorEastAsia"/>
          <w:kern w:val="0"/>
          <w:sz w:val="24"/>
          <w:szCs w:val="24"/>
          <w:lang w:val="en-US" w:eastAsia="zh-CN"/>
        </w:rPr>
      </w:pPr>
      <w:r>
        <w:rPr>
          <w:rFonts w:hint="eastAsia" w:ascii="Times New Roman" w:cs="Times New Roman" w:hAnsiTheme="majorEastAsia" w:eastAsiaTheme="majorEastAsia"/>
          <w:kern w:val="0"/>
          <w:sz w:val="24"/>
          <w:szCs w:val="24"/>
          <w:lang w:val="en-US" w:eastAsia="zh-CN"/>
        </w:rPr>
        <w:t>经过十余年发展，研究院相继获批2个国家级基地、1个省级智库、1个远程教育平台、2个中心，并与近20家法院、律所、企业等实务部门共建“理论与创新实践基地”，</w:t>
      </w:r>
      <w:r>
        <w:rPr>
          <w:rFonts w:hint="eastAsia" w:ascii="Times New Roman" w:cs="Times New Roman" w:hAnsiTheme="majorEastAsia" w:eastAsiaTheme="majorEastAsia"/>
          <w:kern w:val="0"/>
          <w:sz w:val="24"/>
          <w:szCs w:val="24"/>
        </w:rPr>
        <w:t>2017年入选厦门大学“双一流”建设的“一带一路”交叉学科群，</w:t>
      </w:r>
      <w:r>
        <w:rPr>
          <w:rFonts w:hint="eastAsia" w:ascii="Times New Roman" w:cs="Times New Roman" w:hAnsiTheme="majorEastAsia" w:eastAsiaTheme="majorEastAsia"/>
          <w:kern w:val="0"/>
          <w:sz w:val="24"/>
          <w:szCs w:val="24"/>
          <w:lang w:val="en-US" w:eastAsia="zh-CN"/>
        </w:rPr>
        <w:t>奠定了优越的交叉学科平台。研究院集中了具有法、管、经、理工背景的优秀师资人才，现有专、兼职研究人员40余人，其中教授13人（含博士生导师10人），荷兰阿姆斯特丹自由大学Martin Senftleben作为厦门大学“高端外国专家项目”入选专家引入研究院，并聘请中国知识产权法学研究会会长刘春田、德国马克斯·普朗克竞争与创新研究所所长Reto M.Hilty、德国波恩大学Matthias Leistner、德国马克斯·普朗克竞争与创新研究所原所长Joseph Straus、台湾政治大学智慧财产研究所原所长刘江彬等国内外著名学者担任客座或名誉教授。</w:t>
      </w:r>
    </w:p>
    <w:p>
      <w:pPr>
        <w:widowControl/>
        <w:adjustRightInd w:val="0"/>
        <w:snapToGrid w:val="0"/>
        <w:spacing w:line="480" w:lineRule="exact"/>
        <w:ind w:firstLine="480" w:firstLineChars="200"/>
        <w:jc w:val="left"/>
        <w:rPr>
          <w:rFonts w:hint="eastAsia" w:ascii="Times New Roman" w:cs="Times New Roman" w:hAnsiTheme="majorEastAsia" w:eastAsiaTheme="majorEastAsia"/>
          <w:kern w:val="0"/>
          <w:sz w:val="24"/>
          <w:szCs w:val="24"/>
          <w:lang w:val="en-US" w:eastAsia="zh-CN"/>
        </w:rPr>
      </w:pPr>
      <w:r>
        <w:rPr>
          <w:rFonts w:hint="eastAsia" w:ascii="Times New Roman" w:cs="Times New Roman" w:hAnsiTheme="majorEastAsia" w:eastAsiaTheme="majorEastAsia"/>
          <w:kern w:val="0"/>
          <w:sz w:val="24"/>
          <w:szCs w:val="24"/>
          <w:lang w:val="en-US" w:eastAsia="zh-CN"/>
        </w:rPr>
        <w:t>研究院建立了全方位、多层次的知识产权人才培养体系：分别设立了知识产权法专业和知识产权管理专业的硕士点和博士点；2014年开设“知识产权台湾博士生专班”；2015年与厦门大学材料学院开展跨学科合作，新设“理工知识产权双学士创新实验班”，2018年开始招收非全日制法律硕士，2019年开设“知识产权港澳台硕士专班”。2014年起在国家知识产权局支持下开始举办国际大学生知识产权冬（夏）令营。研究院还积极开展知识产权在职培训工作，承担了来自全国各地政府部门、企事业单位的知识产权培训工作。</w:t>
      </w:r>
    </w:p>
    <w:p>
      <w:pPr>
        <w:widowControl/>
        <w:adjustRightInd w:val="0"/>
        <w:snapToGrid w:val="0"/>
        <w:spacing w:line="480" w:lineRule="exact"/>
        <w:ind w:firstLine="480" w:firstLineChars="200"/>
        <w:jc w:val="left"/>
        <w:rPr>
          <w:rFonts w:ascii="Times New Roman" w:cs="Times New Roman" w:hAnsiTheme="majorEastAsia" w:eastAsiaTheme="majorEastAsia"/>
          <w:kern w:val="0"/>
          <w:sz w:val="24"/>
          <w:szCs w:val="24"/>
        </w:rPr>
      </w:pPr>
      <w:r>
        <w:rPr>
          <w:rFonts w:ascii="Times New Roman" w:cs="Times New Roman" w:hAnsiTheme="majorEastAsia" w:eastAsiaTheme="majorEastAsia"/>
          <w:kern w:val="0"/>
          <w:sz w:val="24"/>
          <w:szCs w:val="24"/>
        </w:rPr>
        <w:t>展望未来，研究院期待与国际组织、政府、企业和研究机构通力合作，为推进我国知识产权强国建设做出更大的奉献。</w:t>
      </w:r>
      <w:r>
        <w:rPr>
          <w:rFonts w:hint="eastAsia" w:ascii="Times New Roman" w:cs="Times New Roman" w:hAnsiTheme="majorEastAsia" w:eastAsiaTheme="majorEastAsia"/>
          <w:kern w:val="0"/>
          <w:sz w:val="24"/>
          <w:szCs w:val="24"/>
          <w:lang w:val="en-US" w:eastAsia="zh-CN"/>
        </w:rPr>
        <w:t>其他信息</w:t>
      </w:r>
      <w:r>
        <w:rPr>
          <w:rFonts w:hint="eastAsia" w:ascii="Times New Roman" w:cs="Times New Roman" w:hAnsiTheme="majorEastAsia" w:eastAsiaTheme="majorEastAsia"/>
          <w:kern w:val="0"/>
          <w:sz w:val="24"/>
          <w:szCs w:val="24"/>
        </w:rPr>
        <w:t>参见厦门大学知识产权研究院网站：</w:t>
      </w:r>
      <w:r>
        <w:rPr>
          <w:rFonts w:ascii="Times New Roman" w:cs="Times New Roman" w:hAnsiTheme="majorEastAsia" w:eastAsiaTheme="majorEastAsia"/>
          <w:kern w:val="0"/>
          <w:sz w:val="24"/>
          <w:szCs w:val="24"/>
        </w:rPr>
        <w:fldChar w:fldCharType="begin"/>
      </w:r>
      <w:r>
        <w:rPr>
          <w:rFonts w:ascii="Times New Roman" w:cs="Times New Roman" w:hAnsiTheme="majorEastAsia" w:eastAsiaTheme="majorEastAsia"/>
          <w:kern w:val="0"/>
          <w:sz w:val="24"/>
          <w:szCs w:val="24"/>
        </w:rPr>
        <w:instrText xml:space="preserve"> HYPERLINK "http://www.iprixmu.com" </w:instrText>
      </w:r>
      <w:r>
        <w:rPr>
          <w:rFonts w:ascii="Times New Roman" w:cs="Times New Roman" w:hAnsiTheme="majorEastAsia" w:eastAsiaTheme="majorEastAsia"/>
          <w:kern w:val="0"/>
          <w:sz w:val="24"/>
          <w:szCs w:val="24"/>
        </w:rPr>
        <w:fldChar w:fldCharType="separate"/>
      </w:r>
      <w:r>
        <w:rPr>
          <w:rFonts w:ascii="Times New Roman" w:cs="Times New Roman" w:hAnsiTheme="majorEastAsia" w:eastAsiaTheme="majorEastAsia"/>
          <w:kern w:val="0"/>
          <w:sz w:val="24"/>
          <w:szCs w:val="24"/>
        </w:rPr>
        <w:t>http://www.iprixmu.com</w:t>
      </w:r>
      <w:r>
        <w:rPr>
          <w:rFonts w:ascii="Times New Roman" w:cs="Times New Roman" w:hAnsiTheme="majorEastAsia" w:eastAsiaTheme="majorEastAsia"/>
          <w:kern w:val="0"/>
          <w:sz w:val="24"/>
          <w:szCs w:val="24"/>
        </w:rPr>
        <w:fldChar w:fldCharType="end"/>
      </w:r>
      <w:r>
        <w:rPr>
          <w:rFonts w:hint="eastAsia" w:ascii="Times New Roman" w:cs="Times New Roman" w:hAnsiTheme="majorEastAsia" w:eastAsiaTheme="majorEastAsia"/>
          <w:kern w:val="0"/>
          <w:sz w:val="24"/>
          <w:szCs w:val="24"/>
        </w:rPr>
        <w:t>。</w:t>
      </w:r>
    </w:p>
    <w:p>
      <w:bookmarkStart w:id="0" w:name="_GoBack"/>
      <w:bookmarkEnd w:id="0"/>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EFF" w:usb1="C0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5"/>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ECC3254"/>
    <w:rsid w:val="0ECC3254"/>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3">
    <w:name w:val="Default Paragraph Font"/>
    <w:semiHidden/>
    <w:uiPriority w:val="0"/>
  </w:style>
  <w:style w:type="table" w:default="1" w:styleId="2">
    <w:name w:val="Normal Table"/>
    <w:semiHidden/>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Office_11.1.0.9740_F1E327BC-269C-435d-A152-05C5408002CA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2020-06-05T06:50:00Z</dcterms:created>
  <dc:creator>Carolin 曹琳</dc:creator>
  <cp:lastModifiedBy>Carolin 曹琳</cp:lastModifiedBy>
  <dcterms:modified xsi:type="dcterms:W3CDTF">2020-06-05T06:51:24Z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2052-11.1.0.9740</vt:lpwstr>
  </property>
</Properties>
</file>